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kgs9cgti6vf5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© COPYRIGHT NOTICE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4fwn0ooa05ig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Black Justice Research Centre &amp; IC3CSI Investigatory Unit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Comic Sans MS" w:cs="Comic Sans MS" w:eastAsia="Comic Sans MS" w:hAnsi="Comic Sans MS"/>
          <w:b w:val="1"/>
          <w:bCs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8"/>
          <w:szCs w:val="28"/>
          <w:rtl w:val="0"/>
        </w:rPr>
        <w:t xml:space="preserve">© Black Justice Research Centre &amp; IC3CSI Investigatory Unit, 2026. All Rights Reserved.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This publication, including all text, analysis, investigative methods, forensic frameworks, doctrinal arguments, narrative reconstructions, schedules, diagrams, and all derivative materials, is the exclusive intellectual property of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8"/>
          <w:szCs w:val="28"/>
          <w:rtl w:val="0"/>
        </w:rPr>
        <w:t xml:space="preserve">Black Justice Research Centre</w:t>
      </w: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 and its specialised division, the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8"/>
          <w:szCs w:val="28"/>
          <w:rtl w:val="0"/>
        </w:rPr>
        <w:t xml:space="preserve">IC3CSI Investigatory Unit</w:t>
      </w: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No part of this work may be: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reproduced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stored in a retrieval system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transmitted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distributed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adapted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published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or used in any form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without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8"/>
          <w:szCs w:val="28"/>
          <w:rtl w:val="0"/>
        </w:rPr>
        <w:t xml:space="preserve">prior written permission</w:t>
      </w: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 from Black Justice.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This includes, but is not limited to: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printed publications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digital documents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online platforms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media broadcasts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academic use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training materials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derivative works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investigative adaptations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All proprietary investigative methodologies, forensic diagnostic tools, analytical models, and procedural frameworks developed by the IC3CSI Investigatory Unit are protected under this notice.</w:t>
      </w:r>
    </w:p>
    <w:p w:rsidR="00000000" w:rsidDel="00000000" w:rsidP="00000000" w:rsidRDefault="00000000" w:rsidRPr="00000000" w14:paraId="00000018">
      <w:pPr>
        <w:spacing w:after="240" w:before="240" w:lineRule="auto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Unauthorised use, reproduction, or distribution of this material constitutes a violation of intellectual property rights and may result in civil or criminal liability.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For licensing, permissions, or authorised use, please contact:</w:t>
      </w:r>
    </w:p>
    <w:p w:rsidR="00000000" w:rsidDel="00000000" w:rsidP="00000000" w:rsidRDefault="00000000" w:rsidRPr="00000000" w14:paraId="0000001A">
      <w:pPr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8"/>
          <w:szCs w:val="28"/>
          <w:rtl w:val="0"/>
        </w:rPr>
        <w:t xml:space="preserve">Black Justice Research Centre</w:t>
      </w: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1B">
      <w:pPr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Intellectual Property &amp; Governance Division</w:t>
      </w:r>
    </w:p>
    <w:p w:rsidR="00000000" w:rsidDel="00000000" w:rsidP="00000000" w:rsidRDefault="00000000" w:rsidRPr="00000000" w14:paraId="0000001C">
      <w:pPr>
        <w:spacing w:after="240" w:before="240" w:lineRule="auto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London, United Kingdom</w:t>
      </w:r>
    </w:p>
    <w:p w:rsidR="00000000" w:rsidDel="00000000" w:rsidP="00000000" w:rsidRDefault="00000000" w:rsidRPr="00000000" w14:paraId="0000001D">
      <w:pPr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ic Sans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